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540" w:lineRule="atLeast"/>
        <w:ind w:left="450" w:right="450"/>
        <w:jc w:val="center"/>
        <w:rPr>
          <w:rFonts w:ascii="微软雅黑" w:hAnsi="微软雅黑" w:eastAsia="微软雅黑" w:cs="微软雅黑"/>
          <w:b w:val="0"/>
          <w:sz w:val="48"/>
          <w:szCs w:val="48"/>
        </w:rPr>
      </w:pPr>
      <w:r>
        <w:rPr>
          <w:rFonts w:hint="eastAsia" w:ascii="微软雅黑" w:hAnsi="微软雅黑" w:eastAsia="微软雅黑" w:cs="微软雅黑"/>
          <w:b w:val="0"/>
          <w:i w:val="0"/>
          <w:caps w:val="0"/>
          <w:color w:val="383838"/>
          <w:spacing w:val="0"/>
          <w:sz w:val="48"/>
          <w:szCs w:val="48"/>
          <w:bdr w:val="none" w:color="auto" w:sz="0" w:space="0"/>
        </w:rPr>
        <w:t>印发《关于对统计领域严重失信企业及其有关人员开展联合惩戒的合作备忘录（修订版）》的通知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rPr>
          <w:rFonts w:hint="eastAsia" w:ascii="微软雅黑" w:hAnsi="微软雅黑" w:eastAsia="微软雅黑" w:cs="微软雅黑"/>
          <w:sz w:val="24"/>
          <w:szCs w:val="24"/>
        </w:rPr>
      </w:pPr>
      <w:bookmarkStart w:id="0" w:name="_GoBack"/>
      <w:bookmarkEnd w:id="0"/>
      <w:r>
        <w:rPr>
          <w:rFonts w:hint="eastAsia" w:ascii="微软雅黑" w:hAnsi="微软雅黑" w:eastAsia="微软雅黑" w:cs="微软雅黑"/>
          <w:i w:val="0"/>
          <w:caps w:val="0"/>
          <w:color w:val="383838"/>
          <w:spacing w:val="0"/>
          <w:sz w:val="24"/>
          <w:szCs w:val="24"/>
          <w:bdr w:val="none" w:color="auto" w:sz="0" w:space="0"/>
        </w:rPr>
        <w:t>发改财金〔2018〕1862号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各省、自治区、直辖市和新疆生产建设兵团有关部门、机构：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为全面贯彻党的十九大和十九届二中、三中全会精神，以习近平新时代中国特色社会主义思想为指导，落实《统计法》《统计法实施条例》和中央《关于深化统计管理体制改革提高统计数据真实性的意见》《统计违纪违法责任人处分处理建议办法》，以及《国务院关于建立完善守信联合激励和失信联合惩戒制度加快推进社会诚信建设的指导意见》（国发〔2016〕33号）、《国务院关于印发社会信用体系建设规划纲要（2014-2020年）的通知》（国发〔2014〕21号）、《国务院关于促进市场公平竞争维护市场正常秩序的若干意见》（国发〔2014〕20号）、《国家发展改革委 人民银行关于加强和规范守信联合激励和失信联合惩戒对象名单管理工作的指导意见》（发改财金规〔2017〕1798号）等有关要求，加快推进依法统计、诚信统计，积极构建“一处失信、处处受限”的信用联合惩戒大格局，国家发展改革委、人民银行、统计局、中央组织部、中央宣传部、中央编办、中央文明办、最高法院、科技部、工业和信息化部、公安部、安全部、财政部、人力资源社会保障部、自然资源部、生态环境部、住房城乡建设部、交通运输部、水利部、农业农村部、商务部、卫生健康委、国资委、海关总署、税务总局、市场监管总局、广电总局、银保监会、证监会、粮食和储备局、能源局、烟草局、移民局、铁路局、民航局、中医药局、煤矿安监局、外汇局、药监局、知识产权局、全国总工会、共青团中央、全国妇联、全国工商联等部门在2016年印发的《关于对统计领域严重失信企业及其有关人员开展联合惩戒的合作备忘录》的基础上，进行了补充完善，联合签署该合作备忘录的修订版。现印发你们，请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附件：关于对统计领域严重失信企业及其有关人员开展联合惩戒的合作备忘录（修订版）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国家发展改革委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人　民　银　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统　　计　　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中 央 组 织 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中 央 宣 传 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中　央　编　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中 央 文 明 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最　高　法　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科　　技　　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工业和信息化部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公　　安　　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安　　全　　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财　　政　　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人力资源社会保障部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自 然 资 源 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生 态环 境 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住房城乡建设部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交 通 运 输 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水　　利　　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农 业 农 村 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商　　务　　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卫 生 健 康 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国　　资　　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海　关　总　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税　务　总　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市场监管总局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广　电　总　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银　保　监　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证　　监　　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粮食和储备局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能　　源　　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烟　　草　　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移　　民　　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铁　　路　　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民　　航　　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中　医　药　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煤 矿 安 监 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外　　汇　　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药　　监　　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知 识 产 权 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全 国 总 工 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共 青 团 中 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全　国　妇　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全 国 工 商 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83838"/>
          <w:spacing w:val="0"/>
          <w:sz w:val="24"/>
          <w:szCs w:val="24"/>
          <w:bdr w:val="none" w:color="auto" w:sz="0" w:space="0"/>
        </w:rPr>
        <w:t>　　2018年12月17日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kern w:val="0"/>
          <w:sz w:val="24"/>
          <w:szCs w:val="24"/>
          <w:bdr w:val="none" w:color="auto" w:sz="0" w:space="0"/>
          <w:lang w:val="en-US" w:eastAsia="zh-CN" w:bidi="ar"/>
        </w:rPr>
        <w:t>    </w:t>
      </w:r>
      <w:r>
        <w:rPr>
          <w:rFonts w:hint="eastAsia" w:ascii="微软雅黑" w:hAnsi="微软雅黑" w:eastAsia="微软雅黑" w:cs="微软雅黑"/>
          <w:b/>
          <w:i w:val="0"/>
          <w:caps w:val="0"/>
          <w:color w:val="BF0000"/>
          <w:spacing w:val="0"/>
          <w:kern w:val="0"/>
          <w:sz w:val="24"/>
          <w:szCs w:val="24"/>
          <w:bdr w:val="none" w:color="auto" w:sz="0" w:space="0"/>
          <w:lang w:val="en-US" w:eastAsia="zh-CN" w:bidi="ar"/>
        </w:rPr>
        <w:t>附件:</w:t>
      </w:r>
      <w:r>
        <w:rPr>
          <w:rFonts w:hint="eastAsia" w:ascii="微软雅黑" w:hAnsi="微软雅黑" w:eastAsia="微软雅黑" w:cs="微软雅黑"/>
          <w:i w:val="0"/>
          <w:caps w:val="0"/>
          <w:color w:val="383838"/>
          <w:spacing w:val="0"/>
          <w:kern w:val="0"/>
          <w:sz w:val="24"/>
          <w:szCs w:val="24"/>
          <w:bdr w:val="none" w:color="auto" w:sz="0" w:space="0"/>
          <w:lang w:val="en-US" w:eastAsia="zh-CN" w:bidi="ar"/>
        </w:rPr>
        <w:t>    </w:t>
      </w:r>
      <w:r>
        <w:rPr>
          <w:rFonts w:hint="eastAsia" w:ascii="微软雅黑" w:hAnsi="微软雅黑" w:eastAsia="微软雅黑" w:cs="微软雅黑"/>
          <w:b/>
          <w:i w:val="0"/>
          <w:caps w:val="0"/>
          <w:color w:val="383838"/>
          <w:spacing w:val="0"/>
          <w:kern w:val="0"/>
          <w:sz w:val="24"/>
          <w:szCs w:val="24"/>
          <w:u w:val="none"/>
          <w:bdr w:val="none" w:color="auto" w:sz="0" w:space="0"/>
          <w:vertAlign w:val="baseline"/>
          <w:lang w:val="en-US" w:eastAsia="zh-CN" w:bidi="ar"/>
        </w:rPr>
        <w:fldChar w:fldCharType="begin"/>
      </w:r>
      <w:r>
        <w:rPr>
          <w:rFonts w:hint="eastAsia" w:ascii="微软雅黑" w:hAnsi="微软雅黑" w:eastAsia="微软雅黑" w:cs="微软雅黑"/>
          <w:b/>
          <w:i w:val="0"/>
          <w:caps w:val="0"/>
          <w:color w:val="383838"/>
          <w:spacing w:val="0"/>
          <w:kern w:val="0"/>
          <w:sz w:val="24"/>
          <w:szCs w:val="24"/>
          <w:u w:val="none"/>
          <w:bdr w:val="none" w:color="auto" w:sz="0" w:space="0"/>
          <w:vertAlign w:val="baseline"/>
          <w:lang w:val="en-US" w:eastAsia="zh-CN" w:bidi="ar"/>
        </w:rPr>
        <w:instrText xml:space="preserve"> HYPERLINK "http://www.hbcredit.gov.cn/lhjc/bwl/lhcjbwl/201904/P020190409536044237837.pdf" \t "http://www.hbcredit.gov.cn/lhjc/bwl/lhcjbwl/201904/_blank" </w:instrText>
      </w:r>
      <w:r>
        <w:rPr>
          <w:rFonts w:hint="eastAsia" w:ascii="微软雅黑" w:hAnsi="微软雅黑" w:eastAsia="微软雅黑" w:cs="微软雅黑"/>
          <w:b/>
          <w:i w:val="0"/>
          <w:caps w:val="0"/>
          <w:color w:val="383838"/>
          <w:spacing w:val="0"/>
          <w:kern w:val="0"/>
          <w:sz w:val="24"/>
          <w:szCs w:val="24"/>
          <w:u w:val="none"/>
          <w:bdr w:val="none" w:color="auto" w:sz="0" w:space="0"/>
          <w:vertAlign w:val="baseline"/>
          <w:lang w:val="en-US" w:eastAsia="zh-CN" w:bidi="ar"/>
        </w:rPr>
        <w:fldChar w:fldCharType="separate"/>
      </w:r>
      <w:r>
        <w:rPr>
          <w:rStyle w:val="7"/>
          <w:rFonts w:hint="eastAsia" w:ascii="微软雅黑" w:hAnsi="微软雅黑" w:eastAsia="微软雅黑" w:cs="微软雅黑"/>
          <w:b/>
          <w:i w:val="0"/>
          <w:caps w:val="0"/>
          <w:color w:val="383838"/>
          <w:spacing w:val="0"/>
          <w:sz w:val="24"/>
          <w:szCs w:val="24"/>
          <w:u w:val="none"/>
          <w:bdr w:val="none" w:color="auto" w:sz="0" w:space="0"/>
          <w:vertAlign w:val="baseline"/>
        </w:rPr>
        <w:t>关于对统计领域严重失信企业及其有关人员开展联合惩戒的合作备忘录（修订版）.pdf</w:t>
      </w:r>
      <w:r>
        <w:rPr>
          <w:rFonts w:hint="eastAsia" w:ascii="微软雅黑" w:hAnsi="微软雅黑" w:eastAsia="微软雅黑" w:cs="微软雅黑"/>
          <w:b/>
          <w:i w:val="0"/>
          <w:caps w:val="0"/>
          <w:color w:val="383838"/>
          <w:spacing w:val="0"/>
          <w:kern w:val="0"/>
          <w:sz w:val="24"/>
          <w:szCs w:val="24"/>
          <w:u w:val="none"/>
          <w:bdr w:val="none" w:color="auto" w:sz="0" w:space="0"/>
          <w:vertAlign w:val="baseline"/>
          <w:lang w:val="en-US" w:eastAsia="zh-CN" w:bidi="ar"/>
        </w:rPr>
        <w:fldChar w:fldCharType="end"/>
      </w: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系统字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44136"/>
    <w:rsid w:val="1BB20E73"/>
    <w:rsid w:val="518C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2019-07-03T08:31:26Z</dcterms:created>
  <dc:creator>lenovo</dc:creator>
  <cp:lastModifiedBy>白兔糖</cp:lastModifiedBy>
  <dcterms:modified xsi:type="dcterms:W3CDTF">2019-07-03T08:37:48Z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