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720" w:right="0" w:hanging="360"/>
        <w:jc w:val="center"/>
        <w:rPr>
          <w:rFonts w:hint="eastAsia" w:ascii="微软雅黑" w:hAnsi="微软雅黑" w:eastAsia="微软雅黑" w:cs="微软雅黑"/>
          <w:color w:val="333333"/>
          <w:kern w:val="0"/>
          <w:sz w:val="32"/>
          <w:szCs w:val="32"/>
          <w:shd w:val="clear" w:fill="FFFFFF"/>
          <w:lang w:val="en-US" w:eastAsia="zh-CN" w:bidi="ar"/>
        </w:rPr>
      </w:pPr>
      <w:bookmarkStart w:id="0" w:name="_GoBack"/>
      <w:r>
        <w:rPr>
          <w:rFonts w:hint="eastAsia" w:ascii="微软雅黑" w:hAnsi="微软雅黑" w:eastAsia="微软雅黑" w:cs="微软雅黑"/>
          <w:color w:val="333333"/>
          <w:kern w:val="0"/>
          <w:sz w:val="32"/>
          <w:szCs w:val="32"/>
          <w:shd w:val="clear" w:fill="FFFFFF"/>
          <w:lang w:val="en-US" w:eastAsia="zh-CN" w:bidi="ar"/>
        </w:rPr>
        <w:t>关于在一定期限内适当限制特定严重失信人乘坐民用航空器 推动社会信用体系建设的意见</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360"/>
        <w:jc w:val="center"/>
        <w:rPr>
          <w:rFonts w:hint="eastAsia" w:ascii="微软雅黑" w:hAnsi="微软雅黑" w:eastAsia="微软雅黑" w:cs="微软雅黑"/>
          <w:sz w:val="32"/>
          <w:szCs w:val="32"/>
        </w:rPr>
      </w:pPr>
      <w:r>
        <w:rPr>
          <w:rFonts w:hint="eastAsia" w:ascii="微软雅黑" w:hAnsi="微软雅黑" w:eastAsia="微软雅黑" w:cs="微软雅黑"/>
          <w:color w:val="333333"/>
          <w:sz w:val="32"/>
          <w:szCs w:val="32"/>
          <w:bdr w:val="none" w:color="auto" w:sz="0" w:space="0"/>
          <w:shd w:val="clear" w:fill="FFFFFF"/>
        </w:rPr>
        <w:t>发改财金〔2018〕385号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72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kern w:val="0"/>
          <w:sz w:val="24"/>
          <w:szCs w:val="24"/>
          <w:bdr w:val="none" w:color="auto" w:sz="0" w:space="0"/>
          <w:shd w:val="clear" w:fill="FFFFFF"/>
          <w:lang w:val="en-US" w:eastAsia="zh-CN" w:bidi="ar"/>
        </w:rPr>
        <w:fldChar w:fldCharType="begin"/>
      </w:r>
      <w:r>
        <w:rPr>
          <w:rFonts w:hint="eastAsia" w:ascii="微软雅黑" w:hAnsi="微软雅黑" w:eastAsia="微软雅黑" w:cs="微软雅黑"/>
          <w:kern w:val="0"/>
          <w:sz w:val="24"/>
          <w:szCs w:val="24"/>
          <w:bdr w:val="none" w:color="auto" w:sz="0" w:space="0"/>
          <w:shd w:val="clear" w:fill="FFFFFF"/>
          <w:lang w:val="en-US" w:eastAsia="zh-CN" w:bidi="ar"/>
        </w:rPr>
        <w:instrText xml:space="preserve"> HYPERLINK "http://www.chinatax.gov.cn/n810341/n810755/c3359637/content.html" \o "分享到微信" </w:instrText>
      </w:r>
      <w:r>
        <w:rPr>
          <w:rFonts w:hint="eastAsia" w:ascii="微软雅黑" w:hAnsi="微软雅黑" w:eastAsia="微软雅黑" w:cs="微软雅黑"/>
          <w:kern w:val="0"/>
          <w:sz w:val="24"/>
          <w:szCs w:val="24"/>
          <w:bdr w:val="none" w:color="auto" w:sz="0" w:space="0"/>
          <w:shd w:val="clear" w:fill="FFFFFF"/>
          <w:lang w:val="en-US" w:eastAsia="zh-CN" w:bidi="ar"/>
        </w:rPr>
        <w:fldChar w:fldCharType="separate"/>
      </w:r>
      <w:r>
        <w:rPr>
          <w:rFonts w:hint="eastAsia" w:ascii="微软雅黑" w:hAnsi="微软雅黑" w:eastAsia="微软雅黑" w:cs="微软雅黑"/>
          <w:kern w:val="0"/>
          <w:sz w:val="24"/>
          <w:szCs w:val="24"/>
          <w:bdr w:val="none" w:color="auto" w:sz="0" w:space="0"/>
          <w:shd w:val="clear" w:fill="FFFFFF"/>
          <w:lang w:val="en-US" w:eastAsia="zh-CN" w:bidi="ar"/>
        </w:rPr>
        <w:fldChar w:fldCharType="end"/>
      </w:r>
      <w:r>
        <w:rPr>
          <w:rFonts w:hint="eastAsia" w:ascii="微软雅黑" w:hAnsi="微软雅黑" w:eastAsia="微软雅黑" w:cs="微软雅黑"/>
          <w:kern w:val="0"/>
          <w:sz w:val="24"/>
          <w:szCs w:val="24"/>
          <w:bdr w:val="none" w:color="auto" w:sz="0" w:space="0"/>
          <w:shd w:val="clear" w:fill="FFFFFF"/>
          <w:lang w:val="en-US" w:eastAsia="zh-CN" w:bidi="ar"/>
        </w:rPr>
        <w:fldChar w:fldCharType="begin"/>
      </w:r>
      <w:r>
        <w:rPr>
          <w:rFonts w:hint="eastAsia" w:ascii="微软雅黑" w:hAnsi="微软雅黑" w:eastAsia="微软雅黑" w:cs="微软雅黑"/>
          <w:kern w:val="0"/>
          <w:sz w:val="24"/>
          <w:szCs w:val="24"/>
          <w:bdr w:val="none" w:color="auto" w:sz="0" w:space="0"/>
          <w:shd w:val="clear" w:fill="FFFFFF"/>
          <w:lang w:val="en-US" w:eastAsia="zh-CN" w:bidi="ar"/>
        </w:rPr>
        <w:instrText xml:space="preserve"> HYPERLINK "http://www.chinatax.gov.cn/n810341/n810755/c3359637/content.html" \o "分享到新浪微博" </w:instrText>
      </w:r>
      <w:r>
        <w:rPr>
          <w:rFonts w:hint="eastAsia" w:ascii="微软雅黑" w:hAnsi="微软雅黑" w:eastAsia="微软雅黑" w:cs="微软雅黑"/>
          <w:kern w:val="0"/>
          <w:sz w:val="24"/>
          <w:szCs w:val="24"/>
          <w:bdr w:val="none" w:color="auto" w:sz="0" w:space="0"/>
          <w:shd w:val="clear" w:fill="FFFFFF"/>
          <w:lang w:val="en-US" w:eastAsia="zh-CN" w:bidi="ar"/>
        </w:rPr>
        <w:fldChar w:fldCharType="separate"/>
      </w:r>
      <w:r>
        <w:rPr>
          <w:rFonts w:hint="eastAsia" w:ascii="微软雅黑" w:hAnsi="微软雅黑" w:eastAsia="微软雅黑" w:cs="微软雅黑"/>
          <w:kern w:val="0"/>
          <w:sz w:val="24"/>
          <w:szCs w:val="24"/>
          <w:bdr w:val="none" w:color="auto" w:sz="0" w:space="0"/>
          <w:shd w:val="clear" w:fill="FFFFFF"/>
          <w:lang w:val="en-US" w:eastAsia="zh-CN" w:bidi="ar"/>
        </w:rPr>
        <w:fldChar w:fldCharType="end"/>
      </w:r>
    </w:p>
    <w:p>
      <w:pPr>
        <w:pStyle w:val="2"/>
        <w:keepNext w:val="0"/>
        <w:keepLines w:val="0"/>
        <w:widowControl/>
        <w:suppressLineNumbers w:val="0"/>
        <w:spacing w:before="0" w:beforeAutospacing="0" w:after="0" w:afterAutospacing="0" w:line="540" w:lineRule="atLeast"/>
        <w:ind w:left="720" w:right="0"/>
        <w:rPr>
          <w:rFonts w:hint="eastAsia" w:ascii="微软雅黑" w:hAnsi="微软雅黑" w:eastAsia="微软雅黑" w:cs="微软雅黑"/>
          <w:sz w:val="24"/>
          <w:szCs w:val="24"/>
        </w:rPr>
      </w:pPr>
      <w:r>
        <w:rPr>
          <w:rFonts w:hint="eastAsia" w:ascii="微软雅黑" w:hAnsi="微软雅黑" w:eastAsia="微软雅黑" w:cs="微软雅黑"/>
          <w:color w:val="333333"/>
          <w:sz w:val="24"/>
          <w:szCs w:val="24"/>
          <w:shd w:val="clear" w:fill="FFFFFF"/>
        </w:rPr>
        <w:t>各省、自治区、直辖市、新疆生产建设兵团社会信用体系建设牵头单位、文明办、高级人民法院、财政厅（局）、人力资源社会保障厅（局）、国家税务局、地方税务局，中国证监会各派出机构，民航各地区管理局，各运输（通用）航空公司、机场公司，中国民航信息集团、机场公安局：</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为深入学习贯彻习近平新时代中国特色社会主义思想和党的十九大精神，落实习近平总书记关于构建“一处失信、处处受限”信用惩戒大格局的重要指示，按照《国务院关于建立完善守信联合激励和失信联合惩戒制度加快推进社会诚信建设的指导意见》（国发〔2016〕33号）要求，防范部分旅客违法行为对民航飞行安全的不利影响，进一步加大对其他领域严重违法失信行为的惩戒力度，现就限制特定严重失信人乘坐民用航空器提出以下意见。</w:t>
      </w:r>
      <w:r>
        <w:rPr>
          <w:rFonts w:hint="eastAsia" w:ascii="微软雅黑" w:hAnsi="微软雅黑" w:eastAsia="微软雅黑" w:cs="微软雅黑"/>
          <w:color w:val="333333"/>
          <w:sz w:val="24"/>
          <w:szCs w:val="24"/>
          <w:shd w:val="clear" w:fill="FFFFFF"/>
        </w:rPr>
        <w:br w:type="textWrapping"/>
      </w:r>
      <w:r>
        <w:rPr>
          <w:rStyle w:val="5"/>
          <w:rFonts w:hint="eastAsia" w:ascii="微软雅黑" w:hAnsi="微软雅黑" w:eastAsia="微软雅黑" w:cs="微软雅黑"/>
          <w:color w:val="333333"/>
          <w:sz w:val="24"/>
          <w:szCs w:val="24"/>
          <w:shd w:val="clear" w:fill="FFFFFF"/>
        </w:rPr>
        <w:t>　　一、限制范围</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（一）旅客在机场或航空器内实施下列行为被公安机关处以行政处罚或被追究刑事责任的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1.编造、故意传播涉及民航空防安全虚假恐怖信息的；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2.使用伪造、变造或冒用他人乘机身份证件、乘机凭证的；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3.堵塞、强占、冲击值机柜台、安检通道、登机口（通道）的；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4.随身携带或托运国家法律、法规规定的危险品、违禁品和管制物品的；在随身携带或托运行李中故意藏匿国家规定以外属于民航禁止、限制运输物品的；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5.强行登占、拦截航空器，强行闯入或冲击航空器驾驶舱、跑道和机坪的；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6.妨碍或煽动他人妨碍机组、安检、值机等民航工作人员履行职责，实施或威胁实施人身攻击的；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7.强占座位、行李架，打架斗殴、寻衅滋事，故意损坏、盗窃、擅自开启航空器或航空设施设备等扰乱客舱秩序的；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8.在航空器内使用明火、吸烟、违规使用电子设备，不听劝阻的；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9.在航空器内盗窃他人物品的。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（二）其他领域的严重违法失信行为有关责任人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1.有履行能力但拒不履行的重大税收违法案件当事人；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2.在财政性资金管理使用领域中存在弄虚作假、虚报冒领、骗取套取、截留挪用、拖欠国际金融组织和外国政府到期债务的严重失信行为责任人；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在社会保险领域中存在以下情形的严重失信行为责任人：用人单位未按相关规定参加社会保险且拒不整改的；用人单位未如实申报社会保险缴费基数且拒不整改的；应缴纳社会保险费且具备缴纳能力但拒不缴纳的；隐匿、转移、侵占、挪用社会保险基金或者违规投资运营的；以欺诈、伪造证明材料或者其他手段骗取社会保险待遇的；社会保险服务机构违反服务协议或相关规定的；拒绝协助社会保险行政部门对事故和问题进行调查核实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4.证券、期货违法被处以罚没款，逾期未缴纳的；上市公司相关责任主体逾期不履行公开承诺的；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5.被人民法院按照有关规定依法采取限制消费措施，或依法纳入失信被执行人名单的；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6.相关部门认定的其他限制乘坐民用航空器的严重失信行为责任人，相关部门加入本文件的，应当通过修改本文件的方式予以明确。</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　二、信息采集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（一）民航旅客相关失信信息采集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民航局应当和公安机关、人民法院协调建立信息推送机制。因本意见第一部分第（一）项所列行为而被公安机关处罚或者被追究刑事责任的，由做出处罚决定的公安机关和做出判决的人民法院将名单推送民航局，由民航局按照规定程序纳入限制乘机名单。</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（二）其他领域相关失信信息采集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国家发展改革委、最高人民法院、财政部、人力资源社会保障部、税务总局、证监会将本部门确定的因发生严重失信行为需要纳入限制乘飞机的名单归集至全国信用信息共享平台，由平台推送给民航局，由其按规定程序纳入限制乘飞机名单。如果之前已和民航局建立数据传输通道的、实现名单信息共享的，可以保持原数据传统通道和信息共享方式，全国信用信息共享平台不再重复推送名单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向民航局提供的名单信息应当包括：被列入限制乘机名单人员的姓名、旅行证件号码、列入原因，有作为依据的法律文书的，还应当提供该法律文书的名称与编号。有关部门应当确定名单异议处理人，并通报民航局。</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三、发布执行和权利救济</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民航局按照规定程序，每月第一个工作日在指定的民航网站和“信用中国”网站发布限制乘机名单信息，异议处理部门及联系方式应当同时公布。名单自发布之日起7个工作日为公示期，公示期内，被公示人可以向有关部门提出异议，公示期满，被公示人未提出异议或者提出异议经审查未予支持的，名单开始执行。被纳入限制乘机名单的人员认为纳入错误的，可以向有关机关、单位提起复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　四、移除机制</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对特定严重失信人在一定期限内适当限制乘坐民用航空器。相关主体从限制乘机人员名单中移除后，不再对其采取限制乘机措施，具体移除办法如下：</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（一）因严重影响民航飞行安全和生产安全的特定严重失信人限制乘坐民用航空器的，有效期为一年，自公示期满之日起计算，一年期满自动移除。</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其他领域产生的限制乘坐民用航空器的相关人员名单，有效期为一年，自公示期满之日起计算，一年期满自动移除；在有效期内，其法定义务履行完毕的，有关部门应当在7个工作日内通知民航局移除名单。</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因押解犯罪嫌疑人或者犯罪人员需要乘坐飞机的，由押解部门向民航局提出申请后，予以暂时解除。</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五、诉讼指导</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最高人民法院加强对各级人民法院指导，依法处理因执行限制乘机名单而引发的有关民事诉讼和行政诉讼，明确审理标准，公正司法，维护各方合法权益。</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　六、宣传工作</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本意见的签署单位以及各航空运输（通用）公司、机场公司、民航有关协会，应当借助各类媒体平台，发挥舆论的宣传引导作用，大力开展民航信用宣传普及教育活动。利用“诚信活动周”“安全生产月”“诚信兴商宣传月”“3·15国际消费者权益保护日”“6·14信用记录关爱日”“12·4全国法制宣传日”等公益活动，有步骤、有重点地介绍宣传限制乘坐民用航空器制度的内容和实施情况，帮助广大社会公众熟悉并监督这一制度的实施。</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本通知自2018年5月1日起实施。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2160" w:right="0" w:hanging="360"/>
        <w:rPr>
          <w:rFonts w:hint="eastAsia" w:ascii="微软雅黑" w:hAnsi="微软雅黑" w:eastAsia="微软雅黑" w:cs="微软雅黑"/>
          <w:color w:val="333333"/>
          <w:sz w:val="24"/>
          <w:szCs w:val="24"/>
        </w:rPr>
      </w:pPr>
    </w:p>
    <w:p>
      <w:pPr>
        <w:pStyle w:val="2"/>
        <w:keepNext w:val="0"/>
        <w:keepLines w:val="0"/>
        <w:widowControl/>
        <w:suppressLineNumbers w:val="0"/>
        <w:spacing w:before="0" w:beforeAutospacing="0" w:after="0" w:afterAutospacing="0" w:line="540" w:lineRule="atLeast"/>
        <w:ind w:left="720" w:right="0"/>
        <w:jc w:val="right"/>
        <w:rPr>
          <w:rFonts w:hint="eastAsia" w:ascii="微软雅黑" w:hAnsi="微软雅黑" w:eastAsia="微软雅黑" w:cs="微软雅黑"/>
          <w:sz w:val="24"/>
          <w:szCs w:val="24"/>
        </w:rPr>
      </w:pPr>
      <w:r>
        <w:rPr>
          <w:rFonts w:hint="eastAsia" w:ascii="微软雅黑" w:hAnsi="微软雅黑" w:eastAsia="微软雅黑" w:cs="微软雅黑"/>
          <w:color w:val="333333"/>
          <w:sz w:val="24"/>
          <w:szCs w:val="24"/>
          <w:shd w:val="clear" w:fill="FFFFFF"/>
        </w:rPr>
        <w:t>国家发展改革委</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民航局</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中央文明办</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最高人民法院</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财政部</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人力资源社会保障部</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税务总局</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证监会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2018年3月2日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2160" w:right="0" w:hanging="360"/>
        <w:rPr>
          <w:rFonts w:hint="eastAsia" w:ascii="宋体" w:hAnsi="宋体" w:eastAsia="宋体" w:cs="宋体"/>
          <w:color w:val="333333"/>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20" w:lineRule="atLeast"/>
        <w:ind w:right="0"/>
        <w:jc w:val="left"/>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39E"/>
    <w:multiLevelType w:val="multilevel"/>
    <w:tmpl w:val="05B2239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D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sz w:val="18"/>
      <w:szCs w:val="18"/>
      <w:u w:val="none"/>
      <w:bdr w:val="none" w:color="auto" w:sz="0" w:space="0"/>
    </w:rPr>
  </w:style>
  <w:style w:type="character" w:styleId="7">
    <w:name w:val="Hyperlink"/>
    <w:basedOn w:val="4"/>
    <w:uiPriority w:val="0"/>
    <w:rPr>
      <w:color w:val="333333"/>
      <w:sz w:val="18"/>
      <w:szCs w:val="18"/>
      <w:u w:val="none"/>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2019-07-03T08:59:58Z</dcterms:created>
  <dc:creator>lenovo</dc:creator>
  <cp:lastModifiedBy>白兔糖</cp:lastModifiedBy>
  <dcterms:modified xsi:type="dcterms:W3CDTF">2019-07-03T09:03:17Z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